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Komisja </w:t>
      </w:r>
      <w:r>
        <w:rPr>
          <w:b/>
          <w:i/>
          <w:sz w:val="24"/>
          <w:szCs w:val="24"/>
        </w:rPr>
        <w:t>Nawrócenie duszpasterskie w kluczu nowej ewangelizacji</w:t>
      </w:r>
    </w:p>
    <w:p>
      <w:pPr>
        <w:pStyle w:val="Normal"/>
        <w:spacing w:lineRule="auto" w:line="240" w:before="0" w:after="0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Komisji </w:t>
      </w:r>
      <w:r>
        <w:rPr>
          <w:i/>
          <w:sz w:val="24"/>
          <w:szCs w:val="24"/>
        </w:rPr>
        <w:t>Nawrócenie duszpasterskie w kluczu nowej ewangelizacji</w:t>
      </w:r>
      <w:r>
        <w:rPr>
          <w:sz w:val="24"/>
          <w:szCs w:val="24"/>
        </w:rPr>
        <w:t xml:space="preserve"> przyporządkowane są następujące podkomisje:</w:t>
      </w:r>
    </w:p>
    <w:p>
      <w:pPr>
        <w:pStyle w:val="Normal"/>
        <w:spacing w:lineRule="auto" w:line="240" w:before="0" w:after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Podkomisja </w:t>
      </w:r>
      <w:r>
        <w:rPr>
          <w:i/>
          <w:sz w:val="24"/>
          <w:szCs w:val="24"/>
        </w:rPr>
        <w:t>Świadectwo miłości chrześcijańskiej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Podkomisja </w:t>
      </w:r>
      <w:r>
        <w:rPr>
          <w:i/>
          <w:sz w:val="24"/>
          <w:szCs w:val="24"/>
        </w:rPr>
        <w:t xml:space="preserve">Przepowiadanie Ewangelii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Podkomisja </w:t>
      </w:r>
      <w:r>
        <w:rPr>
          <w:i/>
          <w:sz w:val="24"/>
          <w:szCs w:val="24"/>
        </w:rPr>
        <w:t xml:space="preserve">Katecheza parafialna i szkolne nauczanie religii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Podkomisja </w:t>
      </w:r>
      <w:r>
        <w:rPr>
          <w:i/>
          <w:sz w:val="24"/>
          <w:szCs w:val="24"/>
        </w:rPr>
        <w:t xml:space="preserve">Towarzyszenie wierzącym w realizacji ich powołania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Podkomisja </w:t>
      </w:r>
      <w:r>
        <w:rPr>
          <w:i/>
          <w:sz w:val="24"/>
          <w:szCs w:val="24"/>
        </w:rPr>
        <w:t xml:space="preserve">Liturgia i pobożność ludowa </w:t>
      </w:r>
    </w:p>
    <w:p>
      <w:pPr>
        <w:pStyle w:val="Normal"/>
        <w:spacing w:lineRule="auto" w:line="240" w:before="0" w:after="0"/>
        <w:jc w:val="both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Komisja, uwzględniając wyniki ankiet nadesłanych przez Parafialne Zespoły Synodalne, Diecezjalną Radę Duszpasterska i inne głosy oraz prace podkomisji, wyznaczyła najbardziej palące </w:t>
      </w:r>
      <w:r>
        <w:rPr>
          <w:b/>
          <w:sz w:val="24"/>
          <w:szCs w:val="24"/>
        </w:rPr>
        <w:t>problemy duszpasterskie</w:t>
      </w:r>
      <w:r>
        <w:rPr>
          <w:sz w:val="24"/>
          <w:szCs w:val="24"/>
        </w:rPr>
        <w:t>, zdiagnozowane w czterech obszarach: duchowieństwa, wiernych świeckich, parafii i diecezji oraz – w ramach swych kompetencji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propozycje celów duszpasterskich</w:t>
      </w:r>
      <w:r>
        <w:rPr>
          <w:sz w:val="24"/>
          <w:szCs w:val="24"/>
        </w:rPr>
        <w:t xml:space="preserve">, usytuowane na dwóch poziomach: parafii i diecezji. Po dyskusji na sesji plenarnej Synodu i konsultacjach z Biskupem Diecezjalnym Komisja będzie pracować nad dokumentem programowym obejmującym charakterystykę problemów i celów duszpasterskich. Następnym krokiem będzie przygotowanie projektów aktualizacji prawa diecezjalnego pod kątem wyznaczonych celów. </w:t>
      </w:r>
    </w:p>
    <w:p>
      <w:pPr>
        <w:pStyle w:val="Normal"/>
        <w:spacing w:lineRule="auto" w:line="240" w:before="0" w:after="0"/>
        <w:rPr>
          <w:sz w:val="18"/>
          <w:szCs w:val="24"/>
        </w:rPr>
      </w:pPr>
      <w:r>
        <w:rPr>
          <w:sz w:val="18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Diagnoza problemów</w:t>
      </w:r>
    </w:p>
    <w:p>
      <w:pPr>
        <w:pStyle w:val="Normal"/>
        <w:spacing w:lineRule="auto" w:line="240" w:before="0" w:after="0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Obszar A – Duchowieństwo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współpracy księży między sobą dla osiągnięcia większych owoców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lęk przed przekazaniem odpowiedzialności świeckim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mała otwartość na wiernych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minimalizm w pracy duszpasterskiej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niska jakość przepowiadania (homilia i katecheza)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niedostateczna formacja duchowieństwa </w:t>
      </w:r>
    </w:p>
    <w:p>
      <w:pPr>
        <w:pStyle w:val="Normal"/>
        <w:spacing w:lineRule="auto" w:line="240" w:before="0" w:after="0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Obszar B – Wierni świeccy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kryzys modlitwy indywidualnej i wspólnotowej (rodzinnej)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niechęć do angażowania się we wspólnoty (potrzeba bycia bez zrzeszenia)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trudność z podejmowaniem decyzji (powołanie, zawód, itd.)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wygórowane oczekiwania od duchownych, niewielki wkład z własnej strony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„ducha misyjności”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niedostateczna formacja do posługi np. ewangelizacyjnej, liturgicznej, charytatywnej itd.</w:t>
      </w:r>
    </w:p>
    <w:p>
      <w:pPr>
        <w:pStyle w:val="Normal"/>
        <w:spacing w:lineRule="auto" w:line="240" w:before="0" w:after="0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Obszar C – Parafia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bardziej instytucja niż wspólnota i dom (market sakramentalny)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dostatecznej diagnozy lokalnych uwarunkowań i potrzeb np. w dziedzinie charytatywnej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niedostosowana do potrzeb i mentalności dzisiejszych wiernych (uboga oferta duszpasterska: wspólnoty nieodpowiadające potrzebom, brak czasu i przestrzeni na indywidualną modlitwę)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katechezy parafialnej (poza przedsakramentalną)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przyjaznego miejsca na spotkania formacyjne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problemy materialne i mała pomoc w administrowaniu parafią ze strony instytucji diecezjalnych </w:t>
      </w:r>
    </w:p>
    <w:p>
      <w:pPr>
        <w:pStyle w:val="Normal"/>
        <w:spacing w:lineRule="auto" w:line="240" w:before="0" w:after="0"/>
        <w:rPr>
          <w:sz w:val="14"/>
          <w:szCs w:val="24"/>
        </w:rPr>
      </w:pPr>
      <w:r>
        <w:rPr>
          <w:sz w:val="1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Obszar D – Diecezja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brak konkretnych celów i strategii duszpasterskiej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zbyt wiele „sztucznych” akcji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niewłaściwa polityka personalna (niedostateczne wykorzystanie potencjału kapłanów i świeckich)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zbyt mała współodpowiedzialność finansowa diecezji za organizację przez parafie wydarzeń ogólnodiecezjalnych (spotkania młodzieży, kursy animatorów, pielgrzymki itp.)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Wyznaczone cele</w:t>
      </w:r>
    </w:p>
    <w:p>
      <w:pPr>
        <w:pStyle w:val="Normal"/>
        <w:spacing w:lineRule="auto" w:line="240" w:before="0" w:after="0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Poziom I – Parafia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otwarcie kościołów dla prywatnej modlitwy i adoracji Najświętszego Sakramentu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organizacja domu parafialnego jako miejsca otwartego i przyjaznego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rozwijanie „duchowości parafialnej”, charyzmatu związanego z wezwaniem parafii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tworzenie szkół modlitwy w oparciu o </w:t>
      </w:r>
      <w:r>
        <w:rPr>
          <w:i/>
          <w:sz w:val="24"/>
          <w:szCs w:val="24"/>
        </w:rPr>
        <w:t>lectio divina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tworzenie środowisk ewangelizacyjnych (</w:t>
      </w:r>
      <w:r>
        <w:rPr>
          <w:i/>
          <w:sz w:val="24"/>
          <w:szCs w:val="24"/>
        </w:rPr>
        <w:t>ad extra</w:t>
      </w:r>
      <w:r>
        <w:rPr>
          <w:sz w:val="24"/>
          <w:szCs w:val="24"/>
        </w:rPr>
        <w:t xml:space="preserve"> i </w:t>
      </w:r>
      <w:r>
        <w:rPr>
          <w:i/>
          <w:sz w:val="24"/>
          <w:szCs w:val="24"/>
        </w:rPr>
        <w:t>ad intra</w:t>
      </w:r>
      <w:r>
        <w:rPr>
          <w:sz w:val="24"/>
          <w:szCs w:val="24"/>
        </w:rPr>
        <w:t xml:space="preserve">) i formacyjnych w oparciu o charyzmaty ruchów, stowarzyszeń, wspólnot itp.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wypracowanie nowych modeli rekolekcji parafialnych (np. nauki w kolejne niedziele Wielkiego Postu)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położenie akcentu na homilię: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permanentna formacja kaznodziejska kapłanów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kerygmatyczne przeorientowanie homilii niedzielnej i obrzędowej (budzenie wiary)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docenienie homilii w dni powszednie (pogłębienie wiary)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Ożywienie katechezy dorosłych: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5-minutowe katechezy przed niedzielną Mszą św.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systematyczne (np. co miesiąc) kazania katechizmowe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katecheza dorosłych w ramach wizyty duszpasterskiej (poza tzw. kolędą) w rodzinach osób przygotowujących się do sakramentów, np. I Komunii św.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katechizacja poszczególnych grup zawodowych (np. nauczycieli, lekarzy, prawników)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prowadzenie regularnie parafialnych misji świętych (co 10 lat)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katechezy dla seniorów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konieczność parafialnej grupy charytatywnej jako stałego elementu ewangelizacji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permanentna formacja charytatywna kapłanów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spotkania formacyjne z Mszą Św. w int. grupy charytatywnej i podopiecznych (co miesiąc)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współpraca z innymi instytucjami (np. Urząd Miasta/Gminy, MOPS, GOPS, placówki oświatowe) oraz z innymi grupami parafialnymi.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Pozyskiwanie wolontariuszy oraz zagospodarowanie ich potencjału</w:t>
      </w:r>
    </w:p>
    <w:p>
      <w:pPr>
        <w:pStyle w:val="ListParagraph"/>
        <w:spacing w:lineRule="auto" w:line="240" w:before="0" w:after="0"/>
        <w:ind w:left="1065" w:hanging="0"/>
        <w:contextualSpacing/>
        <w:rPr>
          <w:sz w:val="18"/>
          <w:szCs w:val="24"/>
        </w:rPr>
      </w:pPr>
      <w:r>
        <w:rPr>
          <w:sz w:val="18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Poziom II – Diecezja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reforma podziału administracyjnego diecezji z uwzględnieniem zmian liczby duszpasterzy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reforma struktur pośrednich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duszpasterstwo miejskie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wikariusz biskupi na terenie miasta – koordynator pracy dekanatów miejskich głównie w zakresie dyżurów spowiedniczych w wyznaczonych kościołach oraz planu nabożeństw (godzin Mszy św. itp.) dostosowanego do rytmu życia mieszkańców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dekanat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dziekan – przedstawiciel biskupa (rezygnacja z obecnej ordynacji wyborczej), koordynator współpracy w dekanacie i duszpasterstw specjalistycznych: ruchów, stowarzyszeń, duszpasterstw środowiskowych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opracowanie diecezjalnego systemu posług osób świeckich i ich formacji (lektorzy, akolici, organiści, zakrystianie, katechiści parafialni, animatorzy, kanceliści i in.)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wyznaczanie okresowych diecezjalnych celów duszpasterskich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opracowanie co roku kalendarium diecezjalnego ze wskazaniem tylko najistotniejszych wydarzeń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diecezjalna pomoc w opracowaniu strategii dla parafii (wspólnoty, liturgia, ewangelizacja itp.)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realizowanie nowego programu przygotowania do Chrztu św., I Komunii św. i Bierzmowania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wypracowanie diecezjalnej strategii medialnej (media elektroniczne) – wypracowanie ogólnodostępnego kalendarium wydarzeń w diecezji i w parafiach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sz w:val="24"/>
          <w:szCs w:val="24"/>
        </w:rPr>
        <w:t xml:space="preserve">promowanie katechezy w mediach diecezjalnych </w:t>
      </w:r>
    </w:p>
    <w:sectPr>
      <w:footerReference w:type="default" r:id="rId2"/>
      <w:type w:val="nextPage"/>
      <w:pgSz w:w="11906" w:h="16838"/>
      <w:pgMar w:left="851" w:right="851" w:header="0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122507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2384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2384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Calibri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Calibri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Calibri" w:cs="Calibri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Calibri" w:cs="Calibri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Calibri" w:cs="Calibri"/>
    </w:rPr>
  </w:style>
  <w:style w:type="character" w:styleId="ListLabel51">
    <w:name w:val="ListLabel 51"/>
    <w:qFormat/>
    <w:rPr>
      <w:rFonts w:eastAsia="Calibri" w:cs="Calibri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 w:cs="Calibri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e0b04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0238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2384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b37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LibreOffice/6.1.5.2$Windows_X86_64 LibreOffice_project/90f8dcf33c87b3705e78202e3df5142b201bd805</Application>
  <Pages>4</Pages>
  <Words>720</Words>
  <Characters>5064</Characters>
  <CharactersWithSpaces>5692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2019-03-12T09:25:00Z</dcterms:created>
  <dc:creator>Windows User</dc:creator>
  <dc:description/>
  <dc:language>pl-PL</dc:language>
  <cp:lastModifiedBy>Windows User</cp:lastModifiedBy>
  <dcterms:modified xsi:type="dcterms:W3CDTF">2019-04-01T09:30:00Z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