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Komisja „Nawrócenie duszpasterskie w kluczu nowej ewangelizacji”</w:t>
      </w:r>
    </w:p>
    <w:p>
      <w:pPr>
        <w:pStyle w:val="Normal"/>
        <w:rPr>
          <w:b/>
          <w:b/>
          <w:bCs/>
          <w:sz w:val="28"/>
          <w:szCs w:val="28"/>
        </w:rPr>
      </w:pPr>
      <w:r>
        <w:rPr>
          <w:b/>
          <w:bCs/>
          <w:sz w:val="28"/>
          <w:szCs w:val="28"/>
        </w:rPr>
        <w:t>Dokument końcowy – projekt</w:t>
      </w:r>
    </w:p>
    <w:p>
      <w:pPr>
        <w:pStyle w:val="Normal"/>
        <w:rPr/>
      </w:pPr>
      <w:r>
        <w:rPr/>
      </w:r>
    </w:p>
    <w:p>
      <w:pPr>
        <w:pStyle w:val="Normal"/>
        <w:rPr>
          <w:b/>
          <w:b/>
          <w:bCs/>
          <w:sz w:val="28"/>
          <w:szCs w:val="28"/>
        </w:rPr>
      </w:pPr>
      <w:r>
        <w:rPr>
          <w:b/>
          <w:bCs/>
          <w:sz w:val="28"/>
          <w:szCs w:val="28"/>
        </w:rPr>
        <w:t>Wstęp</w:t>
      </w:r>
    </w:p>
    <w:p>
      <w:pPr>
        <w:pStyle w:val="Normal"/>
        <w:jc w:val="both"/>
        <w:rPr/>
      </w:pPr>
      <w:r>
        <w:rPr/>
        <w:t xml:space="preserve">W Instrukcji „Nawrócenie duszpasterskie wspólnoty parafialnej w służbie misji ewangelizacyjnej Kościoła” wydanej w roku 2020 przez Kongregację ds. Duchowieństwa czytamy: „Nawrócenie duszpasterskie jest jednym z podstawowych tematów </w:t>
      </w:r>
      <w:r>
        <w:rPr>
          <w:rFonts w:cs="Calibri" w:cstheme="minorHAnsi"/>
        </w:rPr>
        <w:t>«</w:t>
      </w:r>
      <w:r>
        <w:rPr/>
        <w:t>nowego etapu ewangelizacji</w:t>
      </w:r>
      <w:r>
        <w:rPr>
          <w:rFonts w:cs="Calibri" w:cstheme="minorHAnsi"/>
        </w:rPr>
        <w:t>»</w:t>
      </w:r>
      <w:r>
        <w:rPr/>
        <w:t xml:space="preserve"> (Franciszek, EG 287), który Kościół jest dzisiaj wezwany do promowania, aby wspólnoty chrześcijańskie stały się w coraz większym stopniu siłą pobudzającą do spotkania z Chrystusem […] To nawrócenie misyjne, które naturalnie prowadzi również do reformy struktur, szczególnie dotyczy parafii, wspólnoty zgromadzonej wokół Stołu Słowa i Eucharystii” (Instrukcja, 3, 6). Parafia jako rzeczywistość teologiczna, historyczna i prawna nieustannie podlega przemianom, aby jak najlepiej odpowiedzieć na wyzwania, jakie stawiają przed nią nowe czasy.</w:t>
      </w:r>
    </w:p>
    <w:p>
      <w:pPr>
        <w:pStyle w:val="Normal"/>
        <w:jc w:val="both"/>
        <w:rPr/>
      </w:pPr>
      <w:r>
        <w:rPr/>
        <w:t xml:space="preserve">Aby jak najlepiej odpowiedzieć na te wezwania, przeprowadzono najpierw konsultacje w Parafialnych Zespołach Synodalnych podczas Niedziel Synodalnych według następujących tematów: Parafia: dom czy instytucja, Ewangelizacyjny wymiar parafii, Parafia środowiskiem wzrastania w wierze, Świadectwo miłosierdzia w życiu parafii. Ankiety wypełnione przez 161 Parafialnych Zespołów Synodalnych pozwoliły na stworzenie rankingu ważności zagadnień: 1. Katecheza parafialna: 2. Nauka religii w szkole, 3. Liturgia, 4. Przepowiadanie i posługa Słowa, 5. Środki komunikacji społecznej (media), 6. Parafialna Rada Duszpasterska, 7.  Działalność misyjna, 8. Sprawy finansowe diecezji i parafii, 9. Parafialna Rada ds. Ekonomicznych, 10. Szkoły katolickie, 11. Współpraca ekumeniczna. Wyniki tych konsultacji, jak również postulaty sformułowane przez Diecezjalną Radę Duszpasterską oraz głosy przesłane do sekretariatu synodu pozwoliły na wyłonienie trzech obszarów tematycznych, w których zawarte zagadnienia zostały następnie skonkretyzowane w dziesięciu projektach. Komisja rekomenduje poniższe projekty do realizacji. </w:t>
      </w:r>
    </w:p>
    <w:p>
      <w:pPr>
        <w:pStyle w:val="Normal"/>
        <w:jc w:val="both"/>
        <w:rPr/>
      </w:pPr>
      <w:r>
        <w:rPr/>
      </w:r>
    </w:p>
    <w:p>
      <w:pPr>
        <w:pStyle w:val="Normal"/>
        <w:jc w:val="both"/>
        <w:rPr>
          <w:b/>
          <w:b/>
          <w:bCs/>
          <w:sz w:val="28"/>
          <w:szCs w:val="28"/>
        </w:rPr>
      </w:pPr>
      <w:r>
        <w:rPr>
          <w:b/>
          <w:bCs/>
          <w:sz w:val="28"/>
          <w:szCs w:val="28"/>
        </w:rPr>
        <w:t>Obszar I. Kościół domem modlitwy i pojednania</w:t>
      </w:r>
    </w:p>
    <w:p>
      <w:pPr>
        <w:pStyle w:val="Normal"/>
        <w:jc w:val="both"/>
        <w:rPr/>
      </w:pPr>
      <w:r>
        <w:rPr/>
        <w:t>O ile parafia jest „domem pośród domów” (Instrukcja, 7), o tyle – jak podkreślano w konsultacjach synodalnych – świątynia parafialna jest „duchowym domem” członków parafii. W tym domu wierni spotykają Boga obecnego w Najświętszym Sakramencie, przychodzą do niego na sprawowaną w nim Eucharystię, przystępują do sakramentu pokuty i pojednania. Z niepokojem zauważa się – zwłaszcza w mniejszych ośrodkach – ograniczenie korzystania ze świątyni jako miejsca modlitwy, dlatego Komisja proponuje następujące projekty pozwalające na zwiększenie dostępu do dóbr duchowych:</w:t>
      </w:r>
    </w:p>
    <w:p>
      <w:pPr>
        <w:pStyle w:val="Normal"/>
        <w:jc w:val="both"/>
        <w:rPr>
          <w:b/>
          <w:b/>
          <w:bCs/>
        </w:rPr>
      </w:pPr>
      <w:r>
        <w:rPr>
          <w:b/>
          <w:bCs/>
        </w:rPr>
      </w:r>
    </w:p>
    <w:p>
      <w:pPr>
        <w:pStyle w:val="Normal"/>
        <w:jc w:val="both"/>
        <w:rPr>
          <w:b/>
          <w:b/>
          <w:bCs/>
        </w:rPr>
      </w:pPr>
      <w:r>
        <w:rPr>
          <w:b/>
          <w:bCs/>
        </w:rPr>
        <w:t>Projekt 1.1. Otwarte kościoły</w:t>
      </w:r>
    </w:p>
    <w:p>
      <w:pPr>
        <w:pStyle w:val="Normal"/>
        <w:jc w:val="both"/>
        <w:rPr/>
      </w:pPr>
      <w:r>
        <w:rPr/>
        <w:t>Komisja rekomenduje otwarcie świątyń parafialnych poza godzinami sprawowania liturgii Mszy św. oraz nabożeństw na osobistą modlitwę w ciszy i adorację Najświętszego Sakramentu w tabernakulum. W tym celu należy zadbać o właściwą infrastrukturę techniczną zabezpieczającą bezpieczeństwo oraz o dyżury modlitewne indywidualne i wspólnotowe. Informację o planie otwarcia świątyni należy przesłać do Wydziału Duszpasterskiego Kurii. Czas realizacji: sześć miesięcy od rozporządzenia biskupa diecezjalnego.</w:t>
      </w:r>
    </w:p>
    <w:p>
      <w:pPr>
        <w:pStyle w:val="Normal"/>
        <w:jc w:val="both"/>
        <w:rPr>
          <w:b/>
          <w:b/>
          <w:bCs/>
        </w:rPr>
      </w:pPr>
      <w:r>
        <w:rPr>
          <w:b/>
          <w:bCs/>
        </w:rPr>
      </w:r>
    </w:p>
    <w:p>
      <w:pPr>
        <w:pStyle w:val="Normal"/>
        <w:jc w:val="both"/>
        <w:rPr>
          <w:b/>
          <w:b/>
          <w:bCs/>
        </w:rPr>
      </w:pPr>
      <w:r>
        <w:rPr>
          <w:b/>
          <w:bCs/>
        </w:rPr>
        <w:t>Projekt 1.2. Centra adoracji Najświętszego Sakramentu</w:t>
      </w:r>
    </w:p>
    <w:p>
      <w:pPr>
        <w:pStyle w:val="Normal"/>
        <w:jc w:val="both"/>
        <w:rPr/>
      </w:pPr>
      <w:r>
        <w:rPr/>
        <w:t>Komisja rekomenduje utworzenie w większych ośrodkach centrów adoracji Najświętszego Sakramentu w celu umożliwienia modlitwy przed wystawionym Sakramentem w określonych godzinach i dniach. Sieć takich centrów powinna pokrywać całą diecezję, a za ich utworzenie odpowiedzialni są dziekani poszczególnych dekanatów działający w porozumieniu ze sobą. W podejmowaniu decyzji i otwarciu centrum adoracji należy wziąć pod uwagę możliwości architektoniczne kościoła, jego położenie, dostępność itd. Informację o utworzeniu centrum adoracji należy przesłać do Wydziału Duszpasterskiego Kurii. Czas realizacji ???</w:t>
      </w:r>
    </w:p>
    <w:p>
      <w:pPr>
        <w:pStyle w:val="Normal"/>
        <w:jc w:val="both"/>
        <w:rPr/>
      </w:pPr>
      <w:r>
        <w:rPr/>
      </w:r>
    </w:p>
    <w:p>
      <w:pPr>
        <w:pStyle w:val="Normal"/>
        <w:jc w:val="both"/>
        <w:rPr>
          <w:b/>
          <w:b/>
          <w:bCs/>
        </w:rPr>
      </w:pPr>
      <w:r>
        <w:rPr>
          <w:b/>
          <w:bCs/>
        </w:rPr>
        <w:t>Projekt 1.3. Stały konfesjonał (dyżur spowiedniczy)</w:t>
      </w:r>
    </w:p>
    <w:p>
      <w:pPr>
        <w:pStyle w:val="Normal"/>
        <w:jc w:val="both"/>
        <w:rPr/>
      </w:pPr>
      <w:r>
        <w:rPr/>
        <w:t xml:space="preserve">Komisja rekomenduje wprowadzenie dyżuru spowiedniczego w kościele katedralnym (Gorzów Wlkp.), konkatedralnym (Zielona Góra) oraz w miejscowościach, gdzie są przynajmniej trzy parafie (Głogów, Żagań, Nowa Sól, Żary, Gubin, Międzyrzecz, Świebodzin, Wschowa), w najdogodniejszym kościele ze względu na dostępność bądź inne racje (np. sanktuarium) w wyznaczonych dniach i godzinach. Informacje o dyżurze spowiedniczym winny być ogólnie dostępne w internecie oraz w ogłoszeniach, a także przekazane do Wydziału Duszpasterskiego celem utworzenia bazy dyżurów spowiedniczych. </w:t>
      </w:r>
    </w:p>
    <w:p>
      <w:pPr>
        <w:pStyle w:val="Normal"/>
        <w:jc w:val="both"/>
        <w:rPr/>
      </w:pPr>
      <w:r>
        <w:rPr/>
        <w:t>Ponadto Komisja rekomenduje przywrócenie, wprowadzeni bądź odnowienie tradycji pierwszych piątków miesiąca wraz z nabożeństwem pokutnym oraz z okolicznościową katechezę w celu wyjaśnienia znaczenia tej praktyki, a także większą troskę o umożliwienie skorzystania z sakramentu pokoty i pojednania w dni powszednie oraz w niedziele i święta przede wszystkim przede Mszą św.</w:t>
      </w:r>
    </w:p>
    <w:p>
      <w:pPr>
        <w:pStyle w:val="Normal"/>
        <w:jc w:val="both"/>
        <w:rPr/>
      </w:pPr>
      <w:r>
        <w:rPr/>
      </w:r>
    </w:p>
    <w:p>
      <w:pPr>
        <w:pStyle w:val="Normal"/>
        <w:jc w:val="both"/>
        <w:rPr>
          <w:b/>
          <w:b/>
          <w:bCs/>
          <w:sz w:val="28"/>
          <w:szCs w:val="28"/>
        </w:rPr>
      </w:pPr>
      <w:r>
        <w:rPr>
          <w:b/>
          <w:bCs/>
          <w:sz w:val="28"/>
          <w:szCs w:val="28"/>
        </w:rPr>
        <w:t>Obszar II. Parafia domem i źródłem duchowości</w:t>
      </w:r>
    </w:p>
    <w:p>
      <w:pPr>
        <w:pStyle w:val="Normal"/>
        <w:jc w:val="both"/>
        <w:rPr/>
      </w:pPr>
      <w:r>
        <w:rPr/>
        <w:t xml:space="preserve">Parafia nie jest jedynie określonym terytorium zamieszkałym przez grupę wiernych, ale przede wszystkim miejscem, gdzie w sposób bezpośredni i konkretny realizuje się wspólnotowy wymiar Kościoła. „Konieczne jest zatem, aby parafia była </w:t>
      </w:r>
      <w:r>
        <w:rPr>
          <w:rFonts w:cs="Calibri" w:cstheme="minorHAnsi"/>
        </w:rPr>
        <w:t>«</w:t>
      </w:r>
      <w:r>
        <w:rPr/>
        <w:t>miejscem</w:t>
      </w:r>
      <w:r>
        <w:rPr>
          <w:rFonts w:cs="Calibri" w:cstheme="minorHAnsi"/>
        </w:rPr>
        <w:t>»</w:t>
      </w:r>
      <w:r>
        <w:rPr/>
        <w:t xml:space="preserve"> sprzyjającym byciu razem i rozwojowi trwałych relacji osobowych, które pozwalają każdemu doświadczyć poczucia przynależności i bycia akceptowanym” (Instrukcja, 25).</w:t>
      </w:r>
    </w:p>
    <w:p>
      <w:pPr>
        <w:pStyle w:val="Normal"/>
        <w:jc w:val="both"/>
        <w:rPr>
          <w:b/>
          <w:b/>
          <w:bCs/>
        </w:rPr>
      </w:pPr>
      <w:r>
        <w:rPr>
          <w:b/>
          <w:bCs/>
        </w:rPr>
      </w:r>
    </w:p>
    <w:p>
      <w:pPr>
        <w:pStyle w:val="Normal"/>
        <w:jc w:val="both"/>
        <w:rPr>
          <w:b/>
          <w:b/>
          <w:bCs/>
        </w:rPr>
      </w:pPr>
      <w:r>
        <w:rPr>
          <w:b/>
          <w:bCs/>
        </w:rPr>
        <w:t>Projekt 2.1. Przyjazna parafia</w:t>
      </w:r>
    </w:p>
    <w:p>
      <w:pPr>
        <w:pStyle w:val="Normal"/>
        <w:jc w:val="both"/>
        <w:rPr/>
      </w:pPr>
      <w:r>
        <w:rPr/>
        <w:t xml:space="preserve">Komisja rekomenduje podjęcie działań w celu uczynienia parafii miejscem, gdzie coraz lepiej będzie mogła się realizować „kultura spotkania” (Franciszek). W tym celu należy zadbać o właściwe zaplecze lokalowe i materiałowe, aby tym samym umożliwić organizację spotkań wspólnotowych. Biorąc pod uwagę narastający kryzys świętowania, komisja rekomenduje także podjęcie działań w celu wypracowania parafialnych propozycji zagospodarowania czasu w niedzielę (i święta). Już bowiem w najdawniejszej tradycji Kościoła świętowanie liturgiczne znajdowało swoją kontynuację w braterskich agapach. </w:t>
      </w:r>
    </w:p>
    <w:p>
      <w:pPr>
        <w:pStyle w:val="Normal"/>
        <w:jc w:val="both"/>
        <w:rPr/>
      </w:pPr>
      <w:r>
        <w:rPr/>
      </w:r>
    </w:p>
    <w:p>
      <w:pPr>
        <w:pStyle w:val="Normal"/>
        <w:jc w:val="both"/>
        <w:rPr>
          <w:b/>
          <w:b/>
          <w:bCs/>
        </w:rPr>
      </w:pPr>
      <w:r>
        <w:rPr>
          <w:b/>
          <w:bCs/>
        </w:rPr>
        <w:t>Projekt 2.2. Charyzmat parafii</w:t>
      </w:r>
    </w:p>
    <w:p>
      <w:pPr>
        <w:pStyle w:val="Normal"/>
        <w:jc w:val="both"/>
        <w:rPr/>
      </w:pPr>
      <w:r>
        <w:rPr/>
        <w:t xml:space="preserve">Każda parafia – choć musi spełniać wszystkie funkcje – ma swój własny profil, który wynika z jej wezwania. Z jednej strony, tytuł parafii wskazuje na szczególny patronat, z drugiej – wskazuje na charyzmat parafii, jej specyficzny charakter. W dyskusji synodalnej niejednokrotnie podkreślano niewielkie duszpasterskie wykorzystanie potencjału, jaki wynika z tytułu parafii, w tym wskazano na pogłębiający się kryzys uroczystości tytułu kościoła, czyli tzw. odpustu. Jednocześnie zauważa się poszukiwanie nowych, „modnych” form duchowości niezwiązanych z tytułem i charyzmatem parafii. Synod rekomenduje, aby podjąć starania w celu ożywienia specyficznych charyzmatów czy też duchowości wynikającej z tytułu parafii, np. duchowości maryjnej, pasyjnej (parafie pw. Podwyższenia Krzyża Świętego), ku czci Serca Pana Jezusa czy też związanej z profilem świętości danego patrona. </w:t>
      </w:r>
    </w:p>
    <w:p>
      <w:pPr>
        <w:pStyle w:val="Normal"/>
        <w:jc w:val="both"/>
        <w:rPr/>
      </w:pPr>
      <w:r>
        <w:rPr/>
        <w:t xml:space="preserve">W tym celu należy zatroszczyć się o godniejsze przeżycie odpustu parafialnego, także poprzez przygotowanie duchowe przez triduum, nowennę czy rekolekcje, oraz połączone ze wspólnym świętowaniem poza liturgią, co daje okazję do lepszego przeżycia parafii jako </w:t>
      </w:r>
      <w:r>
        <w:rPr>
          <w:i/>
          <w:iCs/>
        </w:rPr>
        <w:t>communio</w:t>
      </w:r>
      <w:r>
        <w:rPr/>
        <w:t xml:space="preserve">. Synod zaleca także wprowadzenie całorocznych praktyk liturgicznych czy paraliturgicznych (nabożeństw) powiązanych z charyzmatem (np. comiesięczne). Synod zachęca także do opracowywania projektów i wydarzeń o charakterze ewangelizacyjnym, charytatywnym, społeczno-kulturalnym, artystycznym, edukacyjnym itp., a także do powoływanie stowarzyszeń, fundacji, bractw itp. które nawiązywałyby do tytułu parafii, co pozwoliłoby na upowszechnienie charyzmatu oraz poszerzenie jego przeżywania poza przestrzeń liturgii. </w:t>
      </w:r>
    </w:p>
    <w:p>
      <w:pPr>
        <w:pStyle w:val="Normal"/>
        <w:jc w:val="both"/>
        <w:rPr/>
      </w:pPr>
      <w:r>
        <w:rPr/>
      </w:r>
    </w:p>
    <w:p>
      <w:pPr>
        <w:pStyle w:val="Normal"/>
        <w:jc w:val="both"/>
        <w:rPr>
          <w:b/>
          <w:b/>
          <w:bCs/>
          <w:sz w:val="28"/>
          <w:szCs w:val="28"/>
        </w:rPr>
      </w:pPr>
      <w:r>
        <w:rPr>
          <w:b/>
          <w:bCs/>
          <w:sz w:val="28"/>
          <w:szCs w:val="28"/>
        </w:rPr>
        <w:t>Obszar III. Środowiska ewangelizacyjne i formacyjne</w:t>
      </w:r>
    </w:p>
    <w:p>
      <w:pPr>
        <w:pStyle w:val="Normal"/>
        <w:jc w:val="both"/>
        <w:rPr/>
      </w:pPr>
      <w:r>
        <w:rPr/>
        <w:t>Dyskusja synodalna ukazała – z jednej strony – świadomość potrzeby ewangelizacji przy postępującej sekularyzacji, z drugiej jednak – brak umiejętności i strategii ewangelizacyjnej na różnych płaszczyznach: diecezjalnej, parafialnej czy ponadparafialnej. W sposób naturalny, w sytuacji coraz większego zagrożenia sekularyzacją skupiamy się bardziej na obronie wiary niż na jej propagowaniu. „Jeśli parafia nie żyje duchowym dynamizmem właściwym ewangelizacji, naraża się na ryzyko bycia strukturą skupiającą się na sobie i sklerotyczną, która proponuje doświadczenia pozbawione już ewangelicznego i misyjnego smaku” (Instrukcja, 17). Ponieważ „Odnowa ewangelizacji wymaga nowej uwagi i różnorodnych propozycji duszpasterskich, aby Słowo Boże i życie sakramentalne mogły dotrzeć do każdego w sposób odpowiadający jego sytuacji życiowej” (Instrukcja, 18), Komisja rekomenduje uruchomienie następujących projektów: </w:t>
      </w:r>
    </w:p>
    <w:p>
      <w:pPr>
        <w:pStyle w:val="Normal"/>
        <w:jc w:val="both"/>
        <w:rPr>
          <w:b/>
          <w:b/>
          <w:bCs/>
        </w:rPr>
      </w:pPr>
      <w:r>
        <w:rPr>
          <w:b/>
          <w:bCs/>
        </w:rPr>
      </w:r>
    </w:p>
    <w:p>
      <w:pPr>
        <w:pStyle w:val="Normal"/>
        <w:jc w:val="both"/>
        <w:rPr>
          <w:b/>
          <w:b/>
          <w:bCs/>
        </w:rPr>
      </w:pPr>
      <w:r>
        <w:rPr>
          <w:b/>
          <w:bCs/>
        </w:rPr>
        <w:t>Projekt 3.1. Diecezjalna Szkoła Odnowy Wiary</w:t>
      </w:r>
    </w:p>
    <w:p>
      <w:pPr>
        <w:pStyle w:val="Normal"/>
        <w:jc w:val="both"/>
        <w:rPr/>
      </w:pPr>
      <w:r>
        <w:rPr/>
        <w:t xml:space="preserve">Celem szkoły jest przygotowanie narzędzi wspomagających budzenie wiary u osób oddalonych od Chrystusa i Kościoła. Działanie szkoły realizuje się na trzech poziomach: diecezjalnym, dekanalnym (międzydekanalnym, ponadparafialnym, międzyparafialnym) i parafialnym. Na poziomie diecezjalnym zadaniem szkoły byłoby przygotowywanie liderów duchownych i świeckich do prowadzenia w dekanatach Seminariów Odnowy Wiary (SOW) i inicjowania różnych dzieł ewangelizacyjnych w diecezji, a także koordynacja działań istniejących ruchów, wspólnot i stowarzyszeń. Drugi poziom działania szkoły realizuje się na płaszczyźnie dekanalnej bądź w porozumieniu kilku parafii, a nawet mniejszych dekanatów o niewystarczającym potencjale osobowym. W tym celu należy podjąć kroki organizacyjne w celu stworzenia struktur pośrednich pomiędzy dekanatem a diecezją i stworzenie rejonów (archidekantów?), w których możliwa będzie skuteczna działalność Seminariów Odnowy Wiary. Na płaszczyźnie parafialnej działanie szkoły realizuje się poprzez aktywne włączenie się uczestników SOW w bezpośrednią działalność duszpasterską, wspomożenie istniejących inicjatyw. </w:t>
      </w:r>
    </w:p>
    <w:p>
      <w:pPr>
        <w:pStyle w:val="Normal"/>
        <w:jc w:val="both"/>
        <w:rPr/>
      </w:pPr>
      <w:r>
        <w:rPr/>
      </w:r>
    </w:p>
    <w:p>
      <w:pPr>
        <w:pStyle w:val="Normal"/>
        <w:jc w:val="both"/>
        <w:rPr>
          <w:b/>
          <w:b/>
          <w:bCs/>
        </w:rPr>
      </w:pPr>
      <w:r>
        <w:rPr>
          <w:b/>
          <w:bCs/>
        </w:rPr>
        <w:t xml:space="preserve">Projekt 3.2. Diecezjalna Szkoła Katechetów Parafialnych </w:t>
      </w:r>
    </w:p>
    <w:p>
      <w:pPr>
        <w:pStyle w:val="Normal"/>
        <w:jc w:val="both"/>
        <w:rPr/>
      </w:pPr>
      <w:r>
        <w:rPr/>
        <w:t xml:space="preserve">W związku z wprowadzeniem w roku 2021 przez papieża Franciszka na mocy motu proprio </w:t>
      </w:r>
      <w:r>
        <w:rPr>
          <w:i/>
          <w:iCs/>
        </w:rPr>
        <w:t>Anitiqum ministerium</w:t>
      </w:r>
      <w:r>
        <w:rPr/>
        <w:t xml:space="preserve"> nowej posługi świeckiej – katechety Komisja rekomenduje powołanie Diecezjalnej Szkoły Katechetów Parafialnych przygotowującej do pełnienia tej posługi. „Katecheta jest […] powołany przede wszystkim po to, by wyrazić swoje kompetencje w posłudze duszpasterskiej przekazywania wiary, która rozwija się na różnych swych etapach: od pierwszego głoszenia, które wprowadza w </w:t>
      </w:r>
      <w:r>
        <w:rPr>
          <w:i/>
          <w:iCs/>
        </w:rPr>
        <w:t>kerygmat</w:t>
      </w:r>
      <w:r>
        <w:rPr/>
        <w:t xml:space="preserve">, przez nauczanie, które czyni świadomymi nowego życia w Chrystusie i przygotowuje w szczególności do sakramentów inicjacji chrześcijańskiej, aż po formację stałą, która pozwala każdemu ochrzczonemu być zawsze gotowym </w:t>
      </w:r>
      <w:r>
        <w:rPr>
          <w:rFonts w:cs="Calibri" w:cstheme="minorHAnsi"/>
        </w:rPr>
        <w:t>«</w:t>
      </w:r>
      <w:r>
        <w:rPr/>
        <w:t>do obrony wobec każdego, kto domaga się od was uzasadnienia tej nadziei</w:t>
      </w:r>
      <w:r>
        <w:rPr>
          <w:rFonts w:cs="Calibri" w:cstheme="minorHAnsi"/>
        </w:rPr>
        <w:t>»</w:t>
      </w:r>
      <w:r>
        <w:rPr/>
        <w:t xml:space="preserve"> (1 P 3, 15). Katecheta jest zarazem świadkiem wiary, mistrzem i mistagogiem, towarzyszem i pedagogiem, który naucza w imieniu Kościoła” (AM 6). Katecheta ustanowiony przez biskupa będzie mógł wesprzeć duchowieństwo w prowadzeniu katechezy parafialnej, w tym przedsakramentalnej i systematycznej katechezy dorosłych według schematu: w co wierzymy? (dogmatyka katolicka), jak żyjemy? (moralność chrześcijańska), jak się modlimy? (liturgia i duchowość indywidualna).</w:t>
      </w:r>
    </w:p>
    <w:p>
      <w:pPr>
        <w:pStyle w:val="Normal"/>
        <w:jc w:val="both"/>
        <w:rPr/>
      </w:pPr>
      <w:r>
        <w:rPr/>
      </w:r>
    </w:p>
    <w:p>
      <w:pPr>
        <w:pStyle w:val="Normal"/>
        <w:jc w:val="both"/>
        <w:rPr>
          <w:b/>
          <w:b/>
          <w:bCs/>
        </w:rPr>
      </w:pPr>
      <w:r>
        <w:rPr>
          <w:b/>
          <w:bCs/>
        </w:rPr>
        <w:t>Projekt 3.3. Diecezjalna Szkoła Posług Liturgicznych</w:t>
      </w:r>
    </w:p>
    <w:p>
      <w:pPr>
        <w:pStyle w:val="Normal"/>
        <w:jc w:val="both"/>
        <w:rPr/>
      </w:pPr>
      <w:r>
        <w:rPr/>
        <w:t xml:space="preserve">Dyskusja synodalna wskazała na wciąż niewystarczające zaangażowanie liturgiczne świeckich, co prowadzi wprost do klerykalizacji liturgii. Mając na względzie, iż w liturgii każdy uczestniczy zgodnie ze swoim stanem, charyzmatem i umiejętnościami, Komisja rekomenduje dalszy rozwój istniejącej już w diecezji formacji liturgicznej, aby liturgia parafialna coraz lepiej ujawniała charyzmaty świeckie w Kościele. W tym celu należy włączyć do Diecezjalnej Szkoły Posług liturgicznych nie tylko program przygotowania do wypełniania posług lektorów i akolitów, ale także nadzwyczajnych szafarzy Komunii świętej oraz innych funkcji liturgicznych, jak precentorka, zakrystianina czy zakrystianki. </w:t>
      </w:r>
    </w:p>
    <w:p>
      <w:pPr>
        <w:pStyle w:val="Normal"/>
        <w:jc w:val="both"/>
        <w:rPr/>
      </w:pPr>
      <w:r>
        <w:rPr/>
      </w:r>
    </w:p>
    <w:p>
      <w:pPr>
        <w:pStyle w:val="Normal"/>
        <w:jc w:val="both"/>
        <w:rPr>
          <w:b/>
          <w:b/>
          <w:bCs/>
        </w:rPr>
      </w:pPr>
      <w:r>
        <w:rPr>
          <w:b/>
          <w:bCs/>
        </w:rPr>
        <w:t>Projekt 3.4. Diecezjalna Szkoła Duchowości Biblijnej</w:t>
      </w:r>
    </w:p>
    <w:p>
      <w:pPr>
        <w:pStyle w:val="Normal"/>
        <w:jc w:val="both"/>
        <w:rPr/>
      </w:pPr>
      <w:r>
        <w:rPr/>
        <w:t xml:space="preserve">Jedną z powtarzających się propozycji synodalnych było wprowadzenie różnych form duszpasterstwa biblijnego. Postulat ten współbrzmi z zaleceniem Instrukcji o nawróceniu parafii: „Pismo Święte zawiera proroczą moc, która czyni go ciągle żywym. Konieczne jest zatem, aby parafia uczyła czytać i rozważać Słowo Boże poprzez różnorodne sposoby jego głoszenia, stosując jasne i zrozumiałe formy przekazu, które mówiłyby o Panu Jezusie zgodnie z wciąż nowym świadectwem kerygmatu” (Instrukcja, 21). W celu realizacji tego postulatu Komisja rekomenduje powołanie Diecezjalnej Szkoły Duchowości Biblijnej, której celem byłoby wprowadzenie słuchaczy w praktyki życia Słowem Bożym: </w:t>
      </w:r>
      <w:r>
        <w:rPr>
          <w:i/>
          <w:iCs/>
        </w:rPr>
        <w:t>lectio d</w:t>
      </w:r>
      <w:r>
        <w:rPr/>
        <w:t xml:space="preserve">ivina, medytacja, liturgiczna modlitwa psalmami. Po uzyskaniu wystarczającej wiedzy, absolwenci szkoły mogliby posługiwać w parafii jako animatorzy kręgów biblijnych. </w:t>
      </w:r>
    </w:p>
    <w:p>
      <w:pPr>
        <w:pStyle w:val="Normal"/>
        <w:jc w:val="both"/>
        <w:rPr/>
      </w:pPr>
      <w:r>
        <w:rPr/>
      </w:r>
    </w:p>
    <w:p>
      <w:pPr>
        <w:pStyle w:val="Normal"/>
        <w:jc w:val="both"/>
        <w:rPr>
          <w:b/>
          <w:b/>
          <w:bCs/>
        </w:rPr>
      </w:pPr>
      <w:r>
        <w:rPr>
          <w:b/>
          <w:bCs/>
        </w:rPr>
        <w:t>Projekt 3.5. Diecezjalny Model Parafialnej Rady Duszpasterskiej</w:t>
      </w:r>
    </w:p>
    <w:p>
      <w:pPr>
        <w:pStyle w:val="Normal"/>
        <w:jc w:val="both"/>
        <w:rPr/>
      </w:pPr>
      <w:r>
        <w:rPr/>
        <w:t xml:space="preserve">Dyskusja synodalna ujawniła istniejące problemy z funkcjonowaniem parafialnych rad duszpasterskich. W wielu parafiach rada taka nie istnieje, w innych – mimo powołania – nie funkcjonuje, jeszcze w innych – spełnia </w:t>
      </w:r>
      <w:r>
        <w:rPr>
          <w:i/>
          <w:iCs/>
        </w:rPr>
        <w:t>de facto</w:t>
      </w:r>
      <w:r>
        <w:rPr/>
        <w:t xml:space="preserve"> rolę Parafialnej Rady Ekonomicznej. Podejmując działania w kierunku ożywienia i odnowienia obecności rad w parafii, należy pamiętać, że „główną funkcją Parafialnej Rady Duszpasterskiej jest […] poszukiwanie i analizowanie praktycznych propozycji w odniesieniu do inicjatyw duszpasterskich i charytatywnych dotyczących parafii, zgodnie z programem diecezji” (Instrukcja, 112). W związku z tym Komisja rekomenduje krytyczne przejrzenie dotychczasowego statutu Parafialnych Rad Duszpasterskich praz ordynacji wyborczej. Jednocześnie Komisja zaleca organizowanie szkoleń oraz dni skupienia dla członków rad, aby wesprzeć ich we właściwym rozumieniu eklezjalnej odpowiedzialności za wspólnotę parafialną ponoszoną pod przewodnictwem proboszcza.</w:t>
      </w:r>
    </w:p>
    <w:p>
      <w:pPr>
        <w:pStyle w:val="Normal"/>
        <w:jc w:val="both"/>
        <w:rPr/>
      </w:pPr>
      <w:r>
        <w:rPr/>
      </w:r>
    </w:p>
    <w:p>
      <w:pPr>
        <w:pStyle w:val="Normal"/>
        <w:jc w:val="both"/>
        <w:rPr>
          <w:b/>
          <w:b/>
          <w:bCs/>
          <w:sz w:val="28"/>
          <w:szCs w:val="28"/>
        </w:rPr>
      </w:pPr>
      <w:r>
        <w:rPr>
          <w:b/>
          <w:bCs/>
          <w:sz w:val="28"/>
          <w:szCs w:val="28"/>
        </w:rPr>
        <w:t>Zakończenie</w:t>
      </w:r>
    </w:p>
    <w:p>
      <w:pPr>
        <w:pStyle w:val="Normal"/>
        <w:jc w:val="both"/>
        <w:rPr/>
      </w:pPr>
      <w:r>
        <w:rPr/>
        <w:t xml:space="preserve">Komisja ma świadomość, że proponowane projekty nie wyczerpują wszystkich zadań parafii ani też nie stanowią realizacji wszystkich zgłaszanych postulatów, inicjatyw i pomysłów. W formułowaniu dokumentu końcowego pracy Komisji przyjęto za założenie przygotowanie praktycznych projektów, których realizacja – według rozeznania członków Komisji – mogłaby się przyczynić do zdynamizowania misyjnego zapału Kościoła na poziomie parafii, dekanatu i diecezji. Komisja zdaje sobie sprawę, że nawrócenie duszpasterskie nie zależy od dokumentu. Ma jednak nadzieję, że wskazane kierunki, które są wyrazem zmysłu wiary Kościoła, do owego nawrócenia się przyczynią.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jc w:val="left"/>
    </w:pPr>
    <w:rPr>
      <w:rFonts w:ascii="Calibri" w:hAnsi="Calibri" w:eastAsia="Calibri" w:cs="Arial"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ba6dd3"/>
    <w:pPr>
      <w:keepNext w:val="true"/>
      <w:keepLines/>
      <w:spacing w:before="240" w:after="0"/>
      <w:outlineLvl w:val="0"/>
    </w:pPr>
    <w:rPr>
      <w:rFonts w:ascii="Calibri Light" w:hAnsi="Calibri Light" w:eastAsia="" w:cs="Times New Roman"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unhideWhenUsed/>
    <w:qFormat/>
    <w:rPr/>
  </w:style>
  <w:style w:type="character" w:styleId="Nagwek1Znak" w:customStyle="1">
    <w:name w:val="Nagłówek 1 Znak"/>
    <w:basedOn w:val="DefaultParagraphFont"/>
    <w:link w:val="Nagwek1"/>
    <w:uiPriority w:val="9"/>
    <w:qFormat/>
    <w:rsid w:val="00ba6dd3"/>
    <w:rPr>
      <w:rFonts w:ascii="Calibri Light" w:hAnsi="Calibri Light" w:eastAsia="" w:cs="Times New Roman" w:asciiTheme="majorHAnsi" w:cstheme="majorBidi" w:eastAsiaTheme="majorEastAsia" w:hAnsiTheme="majorHAnsi"/>
      <w:color w:val="2F5496" w:themeColor="accent1" w:themeShade="bf"/>
      <w:sz w:val="32"/>
      <w:szCs w:val="32"/>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7919a1"/>
    <w:pPr>
      <w:spacing w:before="0" w:after="160"/>
      <w:ind w:left="720" w:hanging="0"/>
      <w:contextualSpacing/>
    </w:pPr>
    <w:rPr>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Application>LibreOffice/6.1.5.2$Windows_X86_64 LibreOffice_project/90f8dcf33c87b3705e78202e3df5142b201bd805</Application>
  <Pages>2</Pages>
  <Words>1780</Words>
  <Characters>12526</Characters>
  <CharactersWithSpaces>14300</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2022-06-09T08:43:00Z</dcterms:created>
  <dc:creator>ADRAGUŁA</dc:creator>
  <dc:description/>
  <dc:language>pl-PL</dc:language>
  <cp:lastModifiedBy>ADRAGUŁA</cp:lastModifiedBy>
  <dcterms:modified xsi:type="dcterms:W3CDTF">2022-06-09T13:51:00Z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